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6D50" w14:textId="77777777" w:rsidR="00102EBD" w:rsidRPr="007540E9" w:rsidRDefault="00102EBD" w:rsidP="00102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14:paraId="20466C9B" w14:textId="77777777" w:rsidR="00102EBD" w:rsidRPr="007540E9" w:rsidRDefault="00102EBD" w:rsidP="00102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>«Детский сад комбинированного вида №15»</w:t>
      </w:r>
    </w:p>
    <w:p w14:paraId="48C14848" w14:textId="77777777" w:rsidR="00102EBD" w:rsidRPr="007540E9" w:rsidRDefault="00102EBD" w:rsidP="00102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EC10E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D411A30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4596970D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3D2DB20D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1D147EE2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365455A1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5C65DDCC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4AFAD2EB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137A6C39" w14:textId="77777777" w:rsidR="00102EBD" w:rsidRDefault="00102EBD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5A967AEE" w14:textId="77777777" w:rsidR="00102EBD" w:rsidRDefault="00102EBD" w:rsidP="00102E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59F6ED74" w14:textId="77777777" w:rsidR="00416055" w:rsidRDefault="003C1146" w:rsidP="00416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102EB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Консультация для педагогов</w:t>
      </w:r>
    </w:p>
    <w:p w14:paraId="27FF61E9" w14:textId="4E18B2C9" w:rsidR="003C1146" w:rsidRPr="00B37E28" w:rsidRDefault="00B37E28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B37E28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Проблема конфликта между родителями и педагогами</w:t>
      </w:r>
      <w:r w:rsidR="000B368F" w:rsidRPr="00B37E28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br/>
      </w:r>
    </w:p>
    <w:p w14:paraId="0B5BF353" w14:textId="77777777" w:rsidR="003C1146" w:rsidRPr="00102EBD" w:rsidRDefault="003C1146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61927C29" w14:textId="77777777" w:rsidR="003C1146" w:rsidRPr="00102EBD" w:rsidRDefault="003C1146" w:rsidP="00102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14:paraId="4BB215E6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9FEECB4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3CB6832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D68FF7B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01E102A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C5EE61C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F7FE488" w14:textId="77777777" w:rsidR="00102EBD" w:rsidRDefault="00102EBD" w:rsidP="00102EBD">
      <w:pPr>
        <w:rPr>
          <w:rFonts w:ascii="Times New Roman" w:hAnsi="Times New Roman" w:cs="Times New Roman"/>
          <w:sz w:val="52"/>
          <w:szCs w:val="52"/>
        </w:rPr>
      </w:pPr>
    </w:p>
    <w:p w14:paraId="186F3550" w14:textId="77777777" w:rsidR="00102EBD" w:rsidRDefault="00102EBD" w:rsidP="00102EBD">
      <w:pPr>
        <w:jc w:val="right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14:paraId="7D5CF3EF" w14:textId="77777777" w:rsidR="00102EBD" w:rsidRPr="007540E9" w:rsidRDefault="00102EBD" w:rsidP="00102EBD">
      <w:pPr>
        <w:jc w:val="right"/>
        <w:rPr>
          <w:rFonts w:ascii="Times New Roman" w:hAnsi="Times New Roman" w:cs="Times New Roman"/>
          <w:sz w:val="24"/>
          <w:szCs w:val="24"/>
        </w:rPr>
      </w:pPr>
      <w:r w:rsidRPr="007540E9">
        <w:rPr>
          <w:rFonts w:ascii="Times New Roman" w:hAnsi="Times New Roman" w:cs="Times New Roman"/>
          <w:sz w:val="24"/>
          <w:szCs w:val="24"/>
        </w:rPr>
        <w:t>воспитатель Томашевская А.М.</w:t>
      </w:r>
    </w:p>
    <w:p w14:paraId="720708AA" w14:textId="77777777" w:rsidR="00102EBD" w:rsidRDefault="00102EBD" w:rsidP="00102EBD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12E450E1" w14:textId="77777777" w:rsidR="003C1146" w:rsidRPr="00102EBD" w:rsidRDefault="00102EBD" w:rsidP="00102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 2022</w:t>
      </w:r>
      <w:r w:rsidR="0041605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FF8999" w14:textId="77777777" w:rsidR="003C1146" w:rsidRDefault="003C1146" w:rsidP="003C114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5FEC2AE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14:paraId="297F6E52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Практика показывает, что трудностей в организации общения с родителями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</w:t>
      </w:r>
      <w:r w:rsidR="003C1146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</w:t>
      </w:r>
    </w:p>
    <w:p w14:paraId="18B802DA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 «Яблоко и червячок»</w:t>
      </w:r>
    </w:p>
    <w:p w14:paraId="66522E79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Обратить внимание на специфику диалогического высказывания в общении с родителями и на важность построения конструктивного диалога. Определить стили </w:t>
      </w:r>
      <w:r w:rsidR="003C1146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общения, 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способствующие эффективному диалогу с родителями.</w:t>
      </w:r>
    </w:p>
    <w:p w14:paraId="79CDCA85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Сядьте поудобнее, закройте глаза и представьте на минуту, будто вы – яблоко. Спелое, ароматное, наливное яблоко, которое живописно висит на веточке. Все любуются вами, восхищаются. Вдруг откуда не возьмись, подползает к вам червяк и говорит: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«Сейчас я тебя буду есть!»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бы вы ответили червяку? Откройте глаза и запишите свой ответ.</w:t>
      </w:r>
    </w:p>
    <w:p w14:paraId="66DF461A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будем говорить с вами о конфликтах в системе «воспитатель - родитель». Слово </w:t>
      </w:r>
      <w:r w:rsidRPr="0041605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«конфликт»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переводе с латинского означает </w:t>
      </w:r>
      <w:r w:rsidRPr="0041605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«столкновение».</w:t>
      </w:r>
    </w:p>
    <w:p w14:paraId="1E9141F8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Конфликт является нормой общественной жизни. Вместе с тем, необходимо создавать варианты механизмов психологического разрешения конфликтных ситуаций. Поскольку профессиональное общение в системе «педагог - родитель» таит в себе целый ряд таких ситуаций, умение грамотно выбрать стратегию поведения в конфликтной ситуации для воспитателя важно.</w:t>
      </w:r>
    </w:p>
    <w:p w14:paraId="459C777F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Существует 5 способов выхода из конфликтных ситуаций:</w:t>
      </w:r>
    </w:p>
    <w:p w14:paraId="1EA12A04" w14:textId="77777777" w:rsidR="000B368F" w:rsidRPr="00416055" w:rsidRDefault="000B368F" w:rsidP="003C11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Конкуренция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предлагает сосредоточение внимания только на своих интересах. Полное игнорирование интересов партнера</w:t>
      </w:r>
    </w:p>
    <w:p w14:paraId="27D59DFE" w14:textId="77777777" w:rsidR="000B368F" w:rsidRPr="00416055" w:rsidRDefault="000B368F" w:rsidP="003C11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Избегание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характеризуется безразличием, как к своим интересам, так и к интересам партнера</w:t>
      </w:r>
    </w:p>
    <w:p w14:paraId="491AD823" w14:textId="77777777" w:rsidR="000B368F" w:rsidRPr="00416055" w:rsidRDefault="000B368F" w:rsidP="003C11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Компромисс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достижение «половинчатой» выгоды каждой стороны.</w:t>
      </w:r>
    </w:p>
    <w:p w14:paraId="25E29FC4" w14:textId="77777777" w:rsidR="000B368F" w:rsidRPr="00416055" w:rsidRDefault="000B368F" w:rsidP="003C1146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Приспособление</w:t>
      </w:r>
      <w:r w:rsidR="003C1146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повышенное внимание к интересам другого человека в ущерб собственным.</w:t>
      </w:r>
    </w:p>
    <w:p w14:paraId="0217EF02" w14:textId="77777777" w:rsidR="000B368F" w:rsidRPr="00416055" w:rsidRDefault="000B368F" w:rsidP="003C11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Сотрудничество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стратегией, позволяющей учесть интересы обеих сторон</w:t>
      </w:r>
      <w:r w:rsidR="003C1146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B38DA2B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Вспомните ваши ответы из упражнения «Яблоко и червячок» и соотнесите к способам выхода из конфликтных ситуаций.</w:t>
      </w:r>
    </w:p>
    <w:p w14:paraId="7F169789" w14:textId="77777777" w:rsidR="000B368F" w:rsidRPr="00416055" w:rsidRDefault="003C1146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(Например,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B368F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«Сейчас как упаду на тебя и раздавлю»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0B368F" w:rsidRPr="004160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соревнование,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B368F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«Вон посмотри, какая там красивая груша»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0B368F" w:rsidRPr="004160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избегание,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B368F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«Ну, хорошо, откуси половинку, остальное оставь моим любимым хозяевам»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B368F" w:rsidRPr="004160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- компромисс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B368F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«Такая, видно, у меня доля тяжкая» 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B368F" w:rsidRPr="0041605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приспособление).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педагогической практике существует мнение, что эффективным способом выхода из конфликта являются компромисс и сотрудничество. Однако любая из 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стратегий может оказаться эффективной. Поскольку у каждой есть свои как положительные, так и отрицательные стороны.</w:t>
      </w:r>
    </w:p>
    <w:p w14:paraId="20C0538A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выработать умение позитивно разрешать конфликты и профессионально анализировать конфликтные ситуации в процессе взаимодействия «воспитатель-родитель».</w:t>
      </w:r>
    </w:p>
    <w:p w14:paraId="0D5196D9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Конфликтные ситуации в процессе взаимодействия воспитателя с родителями воспитанника могут возникнуть по разным причинам.</w:t>
      </w:r>
    </w:p>
    <w:p w14:paraId="0E14C1C6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Причины возникновения барьеров в общении между педагогами и родителями</w:t>
      </w:r>
      <w:r w:rsidR="008E419A"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4D5A9295" w14:textId="77777777" w:rsidR="000B368F" w:rsidRPr="00416055" w:rsidRDefault="008E419A" w:rsidP="008E41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Неоправданно позитивные или неоправданно негативные ожидания родителей от дошкольного учреждения.</w:t>
      </w:r>
    </w:p>
    <w:p w14:paraId="26B64D2D" w14:textId="77777777" w:rsidR="008E419A" w:rsidRPr="00416055" w:rsidRDefault="000B368F" w:rsidP="008E419A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Неоправданно позитивное отношение возникает тогда, когда родители, отдавая ребенка в детский сад, думают о том, что детский сад "всему научит", а родителям ничего не нужно будет делать. Если эти ожидания оказываются напрасными, возникает огромное напряжение между родителями и педагогами. На самом деле детский сад способен многое сделать для развития детей, но у него есть свои специфические задачи и он никогда не сможет полностью заменить родителей и воспитательное воздействие семьи.</w:t>
      </w:r>
    </w:p>
    <w:p w14:paraId="3ABB722B" w14:textId="77777777" w:rsidR="000B368F" w:rsidRPr="00416055" w:rsidRDefault="000B368F" w:rsidP="008E419A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личный "детсадовский" опыт родителя был неудачным или сам родитель не посещал детского сада, но слышал множество разговоров о том, что "это очень плохо", возникает неоправданно негативное отношение. Такой заранее подготовленный отрицательный настрой обязательно передается ребенку и не лучшим образом влияет и на него, и на отношения между воспитателем и родителем.</w:t>
      </w:r>
    </w:p>
    <w:p w14:paraId="4417A5A6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Другая субъективная причина конфликтов связана с тем, что воспитатель порой становится для родителей символом власти, неким контролером, который оценивает их действия, поучает их. Когда воспитатель оценивает ребенка, дает какие-то рекомендации, родитель очень часто ошибочно считает, что оценивают его самого, его состоятельность как человека и родителя.</w:t>
      </w:r>
    </w:p>
    <w:p w14:paraId="5A3ABCD3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Еще одна проблема - это страх родителей, в особенности мам, потерять контроль над своим ребенком. Когда они видят, что кроха погружается в новую жизнь, в них просыпается настоящая ревность по поводу того, что их чадо теперь полностью им не принадлежит. Такая условная грань "борьбы" за детей действительно существует. Чем </w:t>
      </w:r>
      <w:proofErr w:type="spellStart"/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квалифицированнее</w:t>
      </w:r>
      <w:proofErr w:type="spellEnd"/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воспитатель, чем больше он любит свою работу, тем более ревностно он относится к детям, пытаясь передать родителям свое представление о самых разных сторонах воспитания и развития ребенка. В сознании же родителей может сложиться мнение, что воспитатель "навязывает" им свою точку зрения.</w:t>
      </w:r>
    </w:p>
    <w:p w14:paraId="1A6ADD98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Есть причина, косвенно разрушающая отношения между воспитателем и родителями, - это особенности самого ребенка. Если малыш хорошо подготовлен к детскому саду (вписывается в режим, умеет одеваться-раздеваться, самостоятельно кушать, приучен сидеть на занятиях, внимательно слушать, как правило, затруднений не возникает. Проблемы могут появиться, если родители вовремя не позаботились о том, чтобы правильно соотнести режим ребенка и детского сада, или если в семье ребенку уделялось повышенное внимание, его ни в чем не ограничивали, беспрерывно развлекали. В большом коллективе обеспечить ребенку привычное количество внимания и полную свободу невозможно, поэтому, не видя "должного" отношения со стороны взрослых в детском саду, такой ребенок испытывает неизбежные трудности и, как следствие, сильный стресс. Мама нервничает, предполагая, что малыш капризничает и отказывается идти в детский сад, 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потому что там к нему плохо относятся. На самом же деле причина вовсе не в отношении к ребенку, а в том, что он не вписывается в режим детского сада и в коллектив детей.</w:t>
      </w:r>
    </w:p>
    <w:p w14:paraId="10C3DC20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Некоторые родители очень болезненно реагируют даже на небольшую царапину или синяк, принесенный ребенком из детского сада. Ответной реакцией может быть претензия к воспитателю, который "недосмотрел" за ребенком, или агрессия по отношению к "злостному обидчику". Излишняя же озабоченность родителей только нервирует малыша, настраивает его против детского сада. "Кто тебя толкнул? Почему он тебе так сказал? А был ли ты первый? А почему тебе не дали стихотворения?" - дети быстро понимают, что взрослого интересуют, прежде всего, негативные рассказы о детях или воспитателях, и, подлаживаясь под родителя, ребенок начинает сочинять такие истории "специально для мамы". Это обычно происходит в возрасте 5-6 лет, когда дети уже понимают, как можно манипулировать людьми. Искусственно создавая конфликт, они стоят в стороне и смотрят, "что произойдет", получая от этого удовольствие и утоляя свое любопытство. Поэтому взрослые должны научиться спокойно и с пониманием относиться к таким вещам.</w:t>
      </w:r>
    </w:p>
    <w:p w14:paraId="44E06B2D" w14:textId="77777777" w:rsidR="000B368F" w:rsidRPr="00416055" w:rsidRDefault="000B368F" w:rsidP="008E419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 </w:t>
      </w:r>
      <w:r w:rsidR="008E419A" w:rsidRPr="004160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также</w:t>
      </w:r>
      <w:r w:rsidRPr="004160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поводом для непонимания и недовольства со стороны родителей может стать:</w:t>
      </w:r>
    </w:p>
    <w:p w14:paraId="707C75FC" w14:textId="77777777" w:rsidR="008E419A" w:rsidRPr="00416055" w:rsidRDefault="000B368F" w:rsidP="008E419A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детском саду не создают должных условий для укрепления здоровья ребенка;</w:t>
      </w:r>
    </w:p>
    <w:p w14:paraId="71C7402D" w14:textId="77777777" w:rsidR="008E419A" w:rsidRPr="00416055" w:rsidRDefault="000B368F" w:rsidP="008E419A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могут найти подход к ребенку;</w:t>
      </w:r>
    </w:p>
    <w:p w14:paraId="03F5F377" w14:textId="77777777" w:rsidR="008E419A" w:rsidRPr="00416055" w:rsidRDefault="000B368F" w:rsidP="008E419A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используют непедагогические методы в отношении ребенка (мор</w:t>
      </w:r>
      <w:r w:rsidR="008E419A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альные и физические наказания);</w:t>
      </w:r>
    </w:p>
    <w:p w14:paraId="0D89CC1D" w14:textId="77777777" w:rsidR="008E419A" w:rsidRPr="00416055" w:rsidRDefault="000B368F" w:rsidP="008E419A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плохо следят за ребенком (не вытерли</w:t>
      </w:r>
      <w:r w:rsidR="008E419A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сопл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и, не сменили трусики, </w:t>
      </w:r>
      <w:r w:rsidR="008E419A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переодели грязную футболку);</w:t>
      </w:r>
    </w:p>
    <w:p w14:paraId="7A682AA1" w14:textId="77777777" w:rsidR="008E419A" w:rsidRPr="00416055" w:rsidRDefault="000B368F" w:rsidP="008E419A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 заставляют есть или, наоборот, не следят, чтобы он все съедал;</w:t>
      </w:r>
    </w:p>
    <w:p w14:paraId="0938683D" w14:textId="77777777" w:rsidR="008E419A" w:rsidRPr="00416055" w:rsidRDefault="000B368F" w:rsidP="008E419A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ограничивают свободу ребенка;</w:t>
      </w:r>
    </w:p>
    <w:p w14:paraId="5403A87A" w14:textId="77777777" w:rsidR="000B368F" w:rsidRPr="00416055" w:rsidRDefault="000B368F" w:rsidP="008E419A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наказывают и жалуются на ребенка, если его поведение не устраивает воспитателей.</w:t>
      </w:r>
    </w:p>
    <w:p w14:paraId="2B6332A1" w14:textId="77777777" w:rsidR="000B368F" w:rsidRPr="00416055" w:rsidRDefault="000B368F" w:rsidP="008E419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Разберём наиболее частые претензии родителей к воспитателю.</w:t>
      </w:r>
    </w:p>
    <w:p w14:paraId="179A09F5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1. Почему в детском саду мало занимаются с ребенком?</w:t>
      </w:r>
    </w:p>
    <w:p w14:paraId="0B7CA9B7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должен ответить воспитатель:</w:t>
      </w:r>
    </w:p>
    <w:p w14:paraId="48877D50" w14:textId="77777777" w:rsidR="008E419A" w:rsidRPr="00416055" w:rsidRDefault="000B368F" w:rsidP="008E419A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Каждое дошкольное учреждение работает по той или иной образовательной программе, наш сад работает по программе «Развитие +» в соответствии с которой составляется "сетка" занятий на неделю. Время занятий зависит от возраста детей — в яслях обычно проводят 2 занятия по 10 минут, в подготовительной группе продолжительность занятий составляет уже 30 минут. Я могу вам рассказать о расписании занятий.</w:t>
      </w:r>
    </w:p>
    <w:p w14:paraId="10DF49DF" w14:textId="77777777" w:rsidR="000B368F" w:rsidRPr="00416055" w:rsidRDefault="000B368F" w:rsidP="008E419A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не стоит перекладывать всё на детский сад. Дома вам необходимо уделять время играм, чтению книг с ребенком, закреплять то, что дети проходят в садике. Тогда стоит рассчитывать на высокие результаты.</w:t>
      </w:r>
    </w:p>
    <w:p w14:paraId="6121A163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2. Почему моего ребёнка укусили? (ясельных и младших группах).</w:t>
      </w:r>
    </w:p>
    <w:p w14:paraId="623947B4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должен ответить воспитатель:</w:t>
      </w:r>
    </w:p>
    <w:p w14:paraId="4A809E14" w14:textId="77777777" w:rsidR="008E419A" w:rsidRPr="00416055" w:rsidRDefault="000B368F" w:rsidP="008E419A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объяснить родителям, что в этом возрасте дети еще плохо контролируют свою агрессивность. Ребенок кусается, или, не знает, что этого делать нельзя, или обороняясь, защищая свое кровное, или попадая в «дискомфортные» для него условии (при поступлении в сад).</w:t>
      </w:r>
    </w:p>
    <w:p w14:paraId="433D4F5D" w14:textId="77777777" w:rsidR="008E419A" w:rsidRPr="00416055" w:rsidRDefault="000B368F" w:rsidP="008E419A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(Я) буду предотвращать нападение на детей «агрессора».</w:t>
      </w:r>
    </w:p>
    <w:p w14:paraId="221A846B" w14:textId="77777777" w:rsidR="000B368F" w:rsidRPr="00416055" w:rsidRDefault="000B368F" w:rsidP="008E419A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Поговорить и дать рекомендации родителям "агрессора": скорее всего, их, тоже волнует эта проблема. Выясните причину подобного поведения.</w:t>
      </w:r>
    </w:p>
    <w:p w14:paraId="6E56CA58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3. Почему после прогулки плохо высушена одежда?</w:t>
      </w:r>
    </w:p>
    <w:p w14:paraId="129D8B22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должен ответить воспитатель:</w:t>
      </w:r>
    </w:p>
    <w:p w14:paraId="40EF3FE3" w14:textId="77777777" w:rsidR="008E419A" w:rsidRPr="00416055" w:rsidRDefault="008E419A" w:rsidP="008E419A">
      <w:pPr>
        <w:pStyle w:val="a3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сожалению,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случается, но очень редко из-за большого количества детской одежды. Вещи, после прогулки могут не успеть просохнуть к приходу родителей, а потому просим Вас вначале осеннего и зимнего сезона приносить запасной вариант, а 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</w:t>
      </w:r>
      <w:r w:rsidR="000B368F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ребёнок потеет нужно иметь сменное бельё, чтобы воспитатель смог вовремя переодеть всех, кто в этом нуждается.</w:t>
      </w:r>
    </w:p>
    <w:p w14:paraId="3572CB92" w14:textId="77777777" w:rsidR="000B368F" w:rsidRPr="00416055" w:rsidRDefault="000B368F" w:rsidP="008E419A">
      <w:pPr>
        <w:pStyle w:val="a3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будем обучать, проверять и контролировать детей </w:t>
      </w:r>
      <w:r w:rsidR="008E419A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старших и подготовительных группах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самостоятельно развешивать вещи после прогулки.</w:t>
      </w:r>
    </w:p>
    <w:p w14:paraId="0FF86D4B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4. Почему ребёнку не дают читать стихи на утреннике?</w:t>
      </w:r>
    </w:p>
    <w:p w14:paraId="48859423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должен ответить воспитатель:</w:t>
      </w:r>
    </w:p>
    <w:p w14:paraId="4790DDE7" w14:textId="77777777" w:rsidR="000B368F" w:rsidRPr="00416055" w:rsidRDefault="000B368F" w:rsidP="008E419A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к сожалению не всем детям дают стихи на утренник рассказывать. Конечно, я вас понимаю, что вам очень обидно, когда ребёнок не рассказывает стих. Сожалею, но утренник должен длиться максимум 40 минут. Он загружен: танцы, хоровод, приход сказочных персонажей, поэтому стихи выдаются на 7-9 детей. Если вы очень хотите, чтоб Ваш ребёнок рассказал стих, то выучите с ним дома и пусть после утренника ребёнок, подойдёт, и расскажет, его всем ребятам мы его обязательно выслушаем.</w:t>
      </w:r>
    </w:p>
    <w:p w14:paraId="1B9DC2EF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5. Ребёнок не ест в саду почему?</w:t>
      </w:r>
    </w:p>
    <w:p w14:paraId="0E4C0067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должен поступить воспитатель:</w:t>
      </w:r>
    </w:p>
    <w:p w14:paraId="14B81E07" w14:textId="77777777" w:rsidR="008E419A" w:rsidRPr="00416055" w:rsidRDefault="000B368F" w:rsidP="008E419A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Начать приучать ребёнка к режиму питания, который его ожидает в саду.</w:t>
      </w:r>
    </w:p>
    <w:p w14:paraId="7664A544" w14:textId="77777777" w:rsidR="000B368F" w:rsidRPr="00416055" w:rsidRDefault="000B368F" w:rsidP="008E419A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Каждая мама любит побаловать свою кроху, готовит только всякие вкусные блюда, которые любит и предпочитает, есть малыш. Но родителям надо не забывать, что в детском саду нет такой возможности, и ребенка стоит к этому подготовить, хотя бы за пару месяцев </w:t>
      </w:r>
      <w:r w:rsidR="008E419A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того, как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отдавать его в сад, начните его кормить теми блюдами, которыми кормят в детском саду. Готовить для ребёнка похожие блюда у себя дома, то в дальнейшем с едой проблем может и не возникнуть.</w:t>
      </w:r>
    </w:p>
    <w:p w14:paraId="0E2520C9" w14:textId="77777777" w:rsidR="000B368F" w:rsidRPr="00416055" w:rsidRDefault="000B368F" w:rsidP="008E41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</w:p>
    <w:p w14:paraId="416774E5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 конфликта между родителями и педагогами – это глобальная проблема общества в целом, и самой системы образования. Даже при очень хорошем воспитателе и замечательном устройстве детского сада иногда случаются конфликты.</w:t>
      </w:r>
    </w:p>
    <w:p w14:paraId="38FC3FAC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конфликтными родителями, необходимо сохранять эмоциональную отстраненность и поддерживать в себе спокойный и охлажденный нейтралитет, т. е. не позволить себе зарядится отрицательными эмоциями этого родителя. Как показывает опыт многих педагогов, необходимо «продержаться» примерно 10-15 минут, пока родитель в форме монолога будет высказывать свои претензии или жаловаться на свою беспомощность. В случае с «агрессивным» родителем, нужно стараться выслушивать молча, оставаться спокойной, уверенной в себе, не теряя вежливой доброжелательности. А в случае с 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«жалующимся» родителем, спокойно киваем собеседнику головой, вставляем нейтральные фразы: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«Я Вас слушаю», «Я Вас понимаю…», «Успокойтесь».</w:t>
      </w:r>
    </w:p>
    <w:p w14:paraId="40237217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14:paraId="2ADCB692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 «Резервуар».</w:t>
      </w:r>
    </w:p>
    <w:p w14:paraId="7054CD30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Цель: 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приобретение навыка сохранения спокойствия в напряженной ситуации. (5 мин)</w:t>
      </w:r>
    </w:p>
    <w:p w14:paraId="00509597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Данное упражнение поможет вам настроиться на неприятную беседу и продержаться первые 10 минут.</w:t>
      </w:r>
    </w:p>
    <w:p w14:paraId="2E876BBE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Инструкция: 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14:paraId="1C3D201C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14:paraId="700589FE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фаза беседы с родителем – конструктивный диалог, обсуждение вариантов решения проблем.</w:t>
      </w:r>
    </w:p>
    <w:p w14:paraId="1F8BBB7A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избежать противостояния с родителями:</w:t>
      </w:r>
    </w:p>
    <w:p w14:paraId="4EA407DE" w14:textId="77777777" w:rsidR="00102EBD" w:rsidRPr="00416055" w:rsidRDefault="000B368F" w:rsidP="00102EBD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проявлять сдержанную доброжелательность и открытость;</w:t>
      </w:r>
    </w:p>
    <w:p w14:paraId="05CEB39B" w14:textId="77777777" w:rsidR="00102EBD" w:rsidRPr="00416055" w:rsidRDefault="000B368F" w:rsidP="00102EBD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подчеркнуть значимость родителей в воспитании собственного ребенка;</w:t>
      </w:r>
    </w:p>
    <w:p w14:paraId="65CD009F" w14:textId="77777777" w:rsidR="00102EBD" w:rsidRPr="00416055" w:rsidRDefault="000B368F" w:rsidP="00102EBD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</w:t>
      </w:r>
      <w:r w:rsidR="00102EBD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 готовность к сотрудничеству;</w:t>
      </w:r>
    </w:p>
    <w:p w14:paraId="049DC043" w14:textId="77777777" w:rsidR="00102EBD" w:rsidRPr="00416055" w:rsidRDefault="000B368F" w:rsidP="00102EBD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надо стремиться, во что бы то ни стало отстаивать свою позицию, навязывать своё мнение родителям</w:t>
      </w:r>
      <w:r w:rsidR="00102EBD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(давление приводит к протесту);</w:t>
      </w:r>
    </w:p>
    <w:p w14:paraId="32E57E6B" w14:textId="77777777" w:rsidR="00102EBD" w:rsidRPr="00416055" w:rsidRDefault="000B368F" w:rsidP="00102EBD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Обсуждайте проблему, а не личные к</w:t>
      </w:r>
      <w:r w:rsidR="00102EBD"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ачества ребенка и его родителей;</w:t>
      </w:r>
    </w:p>
    <w:p w14:paraId="292F8B91" w14:textId="77777777" w:rsidR="000B368F" w:rsidRPr="00416055" w:rsidRDefault="000B368F" w:rsidP="00102EBD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</w:t>
      </w:r>
    </w:p>
    <w:p w14:paraId="2009F219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Конфликты между педагогом и родителем, во время которых возможны критические и недоброжелательные высказывания родителя в адрес педагога, могут потребовать от него владения технологией этической защиты.</w:t>
      </w:r>
    </w:p>
    <w:p w14:paraId="38997A4E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Этическая защита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действия личности, произведенные в целях защиты от посягательства на ее достоинства.</w:t>
      </w:r>
    </w:p>
    <w:p w14:paraId="72F5D847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общения педагога с родителями могут возникнуть конфликты из-за неэтичного поведения со стороны членов семей воспитанников. Педагог оказывается перед необходимостью быстро реагировать на выпады со стороны собеседника, не дать 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разгореться конфликту, осуществить коррекцию поведения родителя, сохранить своё достоинство и достоинство инициатора конфликта. Этическая защита позволяет педагогу с честью выходить из трудного положения и сохранить возможность конструктивного общения с родителем в дальнейшем. Главное условие использования технологии – разговор должен происходить в отсутствие детей, потому что одна из задач воспитателя – укрепление авторитета родителей.</w:t>
      </w:r>
    </w:p>
    <w:p w14:paraId="5C7702BE" w14:textId="77777777" w:rsidR="000B368F" w:rsidRPr="00416055" w:rsidRDefault="000B368F" w:rsidP="00102E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Приёмы «мягкой» защиты</w:t>
      </w:r>
    </w:p>
    <w:p w14:paraId="5CB1230A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Вопрос на воспроизведение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приостановить начавшееся общение на низком уровне, принижающее достоинство человека. Просьба воспроизвести слова, которые якобы оказались непонятны. Используются парадигмы: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«Простите, я не поняла?», «Не расслышала, не могли бы вы повторить?», «Как вы сказали?».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Такие фразы должны быть произнесены без иронии, с искренней заинтересованностью. Обычно обидчик не в состоянии после таких вопросов вести общение на избранном им уровне. Как правило, в это время происходит осознание ситуации и говорящий возвращается к сказанному уже с использованием элементов речевого этикета. У педагога появляется возможность выстроить конструктивное общение с родителем.</w:t>
      </w:r>
    </w:p>
    <w:p w14:paraId="129A25AE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Вопрос об адресате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инструментируется наивное непонимание. Декларируется невозможность той формы общения, которую предлагает партнер.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«Это вы мне?»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(мимика недоумения; пластика поиска, кому адресовано такое обращение, но без насмешки, издевки, высокомерия). Цель данного приёма – показать собеседнику, что неуважительная речь не может быть обращена к педагогу. Партнёры по общению имеют возможность, если будет признана ошибка, продолжить разговор в приемлемом тоне.</w:t>
      </w:r>
    </w:p>
    <w:p w14:paraId="3EA43F08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Окультуренное воспроизведение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производится с целью корректирования поведения. Суть в демонстрации партнеру другой формы общения (культурной). Парадигма: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«Если я вас правильно поняла…»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добавляется то, что сказал партнер, но уже в этической форме (помогает вывести на более высокий уровень общения).</w:t>
      </w:r>
    </w:p>
    <w:p w14:paraId="3E12DFF0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Оправдание поведения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способ, возвышающий партнера, признание его достоинств. Приём состоит в создании своеобразного зеркала, которое предъявляется партнёру, чтобы он увидел в нём свои возможные добрые мотивы.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«Вероятно, вы хотели…», </w:t>
      </w:r>
      <w:r w:rsidR="00102EBD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«Наверное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вы думали…», «Конечно, вы намеревались…».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Партнер как бы видит в зеркале свои добрые возможности. Обидчик невольно соглашается с позитивными предложениями, и уровень общения поднимается выше.</w:t>
      </w:r>
    </w:p>
    <w:p w14:paraId="7525BF58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Ссылка на личностные особенности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декларация, признание каких- либо личностных качеств, не позволяющих человеку вести общение на заданном уровне: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«Я не привыкла к такому…», «Мне всегда неловко…», «Я так устроена, что не могу».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Субъект как бы сожалеет, что не может поддержать общение на заданном уровне, но это сожаление твердое и неуклонное.</w:t>
      </w:r>
    </w:p>
    <w:p w14:paraId="442A85E9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Проявление доброжелательности 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способ веселого игнорирования того, что произошло. Концентрирование внимания на детали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 «Как хорошо, что вы напомнили мне…», «Если бы не вы, я бы забыла или не заметила…», «Спасибо, что сказали», «Как вы внимательны ко мне…»</w:t>
      </w:r>
    </w:p>
    <w:p w14:paraId="2E6007B3" w14:textId="77777777" w:rsidR="000B368F" w:rsidRPr="00416055" w:rsidRDefault="000B368F" w:rsidP="00102E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Приёмы «жесткой» защиты</w:t>
      </w:r>
    </w:p>
    <w:p w14:paraId="35141F84" w14:textId="77777777" w:rsidR="000B368F" w:rsidRPr="00416055" w:rsidRDefault="000B368F" w:rsidP="003C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(их можно использовать, только когда испробованы все способы «мягкой» защиты, и, в крайнем случае, т. к. эти способы ведут к разрыву отношений)</w:t>
      </w:r>
    </w:p>
    <w:p w14:paraId="6009DB59" w14:textId="77777777" w:rsidR="00102EBD" w:rsidRPr="00416055" w:rsidRDefault="000B368F" w:rsidP="00102E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«Великодушное прощение».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Этот элемент «жесткой» защиты выглядит как видимое смирение с грубостью партнера, который пока не может вести себя иначе: </w:t>
      </w:r>
      <w:r w:rsidRPr="004160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«Если только так вы и умеете, то.» «Если вам так хочется.».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педагог уже не делает попытки сохранить достоинство собеседника.</w:t>
      </w:r>
    </w:p>
    <w:p w14:paraId="7530E1B6" w14:textId="77777777" w:rsidR="00102EBD" w:rsidRPr="00416055" w:rsidRDefault="000B368F" w:rsidP="00102E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«Сопоставление достоинств партнера с его поведением».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Применение этого приема возможно в двух вариантах. Первый, имеющий целью продолжить общение, состоит в оглашении педагогом своего положительного отношения к собеседнику: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 xml:space="preserve">«Я всегда </w:t>
      </w:r>
      <w:r w:rsidR="00102EBD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считал (а, что вы такой (</w:t>
      </w:r>
      <w:proofErr w:type="spellStart"/>
      <w:r w:rsidR="00102EBD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ая</w:t>
      </w:r>
      <w:proofErr w:type="spellEnd"/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но сегодня я вас не узнаю»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Второй больше будет свидетельствовать о разочаровании, которое испытывает воспитатель: </w:t>
      </w:r>
      <w:r w:rsidR="00102EBD"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«Вы казались таким (ой)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а оказывается, что.».</w:t>
      </w:r>
    </w:p>
    <w:p w14:paraId="6F4FF109" w14:textId="77777777" w:rsidR="000B368F" w:rsidRPr="00416055" w:rsidRDefault="000B368F" w:rsidP="00102E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«Оставить наедине с самим собой».</w:t>
      </w: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Это способ жесткий, лаконичный, с обязательным разрывом отношений: </w:t>
      </w:r>
      <w:r w:rsidRPr="0041605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«Жаль, что вы не осознаете, что сейчас произошло. Вероятно, вы не способны понять, что сказали»</w:t>
      </w:r>
    </w:p>
    <w:p w14:paraId="68DED217" w14:textId="77777777" w:rsidR="000B368F" w:rsidRPr="00416055" w:rsidRDefault="000B368F" w:rsidP="003C11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Приемы этической защиты нужно использовать, будучи спокойным, по возможности, в предложенной последовательности. Как только на определенном этапе педагогу удастся сделать общение более спокойным и конструктивным, можно прекратить использование технологии. Ее применение можно считать успешным, если удалось избежать разрастания конфликта и вернуть общение в норму.</w:t>
      </w:r>
    </w:p>
    <w:p w14:paraId="472EA4E1" w14:textId="77777777" w:rsidR="00102EBD" w:rsidRPr="00416055" w:rsidRDefault="00102EBD" w:rsidP="00102E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378347C" w14:textId="77777777" w:rsidR="000B368F" w:rsidRPr="00416055" w:rsidRDefault="000B368F" w:rsidP="00102E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Краткий курс доброжелательных отношений</w:t>
      </w:r>
    </w:p>
    <w:p w14:paraId="158276B4" w14:textId="77777777" w:rsidR="000B368F" w:rsidRPr="00416055" w:rsidRDefault="000B368F" w:rsidP="00102EB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важных слов: «Я признаю, что допустила эту ошибку».</w:t>
      </w:r>
    </w:p>
    <w:p w14:paraId="4910A252" w14:textId="77777777" w:rsidR="000B368F" w:rsidRPr="00416055" w:rsidRDefault="000B368F" w:rsidP="00102EB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важных слов: «Ты (вы) сделал (и) это просто чудесно».</w:t>
      </w:r>
    </w:p>
    <w:p w14:paraId="1E2FEFD8" w14:textId="77777777" w:rsidR="000B368F" w:rsidRPr="00416055" w:rsidRDefault="000B368F" w:rsidP="00102EB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важных слова: «А как ты (вы) считаешь (те?»</w:t>
      </w:r>
    </w:p>
    <w:p w14:paraId="3010F2F5" w14:textId="77777777" w:rsidR="000B368F" w:rsidRPr="00416055" w:rsidRDefault="000B368F" w:rsidP="00102EB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важных слова: «Вы посоветуйте, пожалуйста».</w:t>
      </w:r>
    </w:p>
    <w:p w14:paraId="15457168" w14:textId="77777777" w:rsidR="000B368F" w:rsidRPr="00416055" w:rsidRDefault="000B368F" w:rsidP="00102EB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важных слова: «Искренне благодарю».</w:t>
      </w:r>
    </w:p>
    <w:p w14:paraId="241C5270" w14:textId="77777777" w:rsidR="000B368F" w:rsidRPr="00416055" w:rsidRDefault="000B368F" w:rsidP="00102EB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60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Важнейшее слово: «Мы».</w:t>
      </w:r>
    </w:p>
    <w:p w14:paraId="6D935A3E" w14:textId="77777777" w:rsidR="00F0144B" w:rsidRPr="003C1146" w:rsidRDefault="00F0144B" w:rsidP="00102E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144B" w:rsidRPr="003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57A4"/>
    <w:multiLevelType w:val="hybridMultilevel"/>
    <w:tmpl w:val="BB16DE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E5EED"/>
    <w:multiLevelType w:val="hybridMultilevel"/>
    <w:tmpl w:val="F4D8BA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481"/>
    <w:multiLevelType w:val="hybridMultilevel"/>
    <w:tmpl w:val="F6BE7AE0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AD1153C"/>
    <w:multiLevelType w:val="hybridMultilevel"/>
    <w:tmpl w:val="BE6CB5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F689C"/>
    <w:multiLevelType w:val="hybridMultilevel"/>
    <w:tmpl w:val="4838F48C"/>
    <w:lvl w:ilvl="0" w:tplc="45C628B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4D42"/>
    <w:multiLevelType w:val="hybridMultilevel"/>
    <w:tmpl w:val="289090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3C5016"/>
    <w:multiLevelType w:val="hybridMultilevel"/>
    <w:tmpl w:val="19ECC3F0"/>
    <w:lvl w:ilvl="0" w:tplc="1C24D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078A"/>
    <w:multiLevelType w:val="hybridMultilevel"/>
    <w:tmpl w:val="44E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C9E"/>
    <w:multiLevelType w:val="hybridMultilevel"/>
    <w:tmpl w:val="3A6A4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9357F"/>
    <w:multiLevelType w:val="hybridMultilevel"/>
    <w:tmpl w:val="18106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A9D"/>
    <w:multiLevelType w:val="hybridMultilevel"/>
    <w:tmpl w:val="DF6E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DBE"/>
    <w:multiLevelType w:val="hybridMultilevel"/>
    <w:tmpl w:val="B51A557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FC"/>
    <w:rsid w:val="00071D65"/>
    <w:rsid w:val="000B368F"/>
    <w:rsid w:val="00102EBD"/>
    <w:rsid w:val="003C1146"/>
    <w:rsid w:val="003F07FC"/>
    <w:rsid w:val="00416055"/>
    <w:rsid w:val="008E419A"/>
    <w:rsid w:val="00AA68DA"/>
    <w:rsid w:val="00B37E28"/>
    <w:rsid w:val="00F0144B"/>
    <w:rsid w:val="00F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80B3"/>
  <w15:chartTrackingRefBased/>
  <w15:docId w15:val="{0D4B1A5A-E26C-4A80-A015-33A46764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dcterms:created xsi:type="dcterms:W3CDTF">2022-03-07T04:43:00Z</dcterms:created>
  <dcterms:modified xsi:type="dcterms:W3CDTF">2022-03-13T23:36:00Z</dcterms:modified>
</cp:coreProperties>
</file>